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1B" w:rsidRDefault="00427A1B" w:rsidP="00427A1B">
      <w:pPr>
        <w:jc w:val="center"/>
      </w:pPr>
      <w:r>
        <w:t>Comunicado Nº 9</w:t>
      </w:r>
    </w:p>
    <w:p w:rsidR="00427A1B" w:rsidRDefault="00427A1B" w:rsidP="00427A1B">
      <w:pPr>
        <w:jc w:val="center"/>
      </w:pPr>
      <w:r>
        <w:t>10/11-03-2015</w:t>
      </w:r>
    </w:p>
    <w:p w:rsidR="00427A1B" w:rsidRDefault="00427A1B" w:rsidP="00427A1B">
      <w:pPr>
        <w:jc w:val="center"/>
      </w:pPr>
      <w:r>
        <w:t>Corte Constitucional</w:t>
      </w:r>
    </w:p>
    <w:p w:rsidR="00427A1B" w:rsidRDefault="00427A1B" w:rsidP="00427A1B">
      <w:pPr>
        <w:jc w:val="center"/>
      </w:pPr>
    </w:p>
    <w:p w:rsidR="00427A1B" w:rsidRDefault="00427A1B" w:rsidP="00427A1B">
      <w:pPr>
        <w:jc w:val="both"/>
      </w:pPr>
      <w:r>
        <w:t xml:space="preserve"> </w:t>
      </w:r>
    </w:p>
    <w:p w:rsidR="00427A1B" w:rsidRDefault="00427A1B" w:rsidP="00427A1B">
      <w:pPr>
        <w:jc w:val="both"/>
      </w:pPr>
      <w:r>
        <w:t>LA CORTE DECLARÓ EXEQUIBLE LA REGLA DEL ESTATUTO TRIBUTARIO SEGÚN LA CUAL SON INEFICACES LAS DECLARACIONES DE RETENCIÓN EN LA FUENTE QUE NO SE ACOMPAÑEN CON EL RESPECTIVO PAGO</w:t>
      </w:r>
    </w:p>
    <w:p w:rsidR="00427A1B" w:rsidRDefault="00427A1B" w:rsidP="00427A1B">
      <w:pPr>
        <w:jc w:val="both"/>
      </w:pPr>
      <w:r>
        <w:t xml:space="preserve"> </w:t>
      </w:r>
    </w:p>
    <w:p w:rsidR="00427A1B" w:rsidRDefault="00427A1B" w:rsidP="00427A1B">
      <w:pPr>
        <w:jc w:val="both"/>
      </w:pPr>
      <w:r>
        <w:t>II. EXPEDIENTE D-10.349 - SENTENCIA C-102/15 (Marzo 11)</w:t>
      </w:r>
    </w:p>
    <w:p w:rsidR="00427A1B" w:rsidRDefault="00427A1B" w:rsidP="00427A1B">
      <w:pPr>
        <w:jc w:val="both"/>
      </w:pPr>
      <w:r>
        <w:t>M. P. Gloria Stella Ortiz Delgado</w:t>
      </w:r>
    </w:p>
    <w:p w:rsidR="00427A1B" w:rsidRDefault="00427A1B" w:rsidP="00427A1B">
      <w:pPr>
        <w:jc w:val="both"/>
      </w:pPr>
      <w:r>
        <w:t xml:space="preserve"> </w:t>
      </w:r>
    </w:p>
    <w:p w:rsidR="00427A1B" w:rsidRDefault="00427A1B" w:rsidP="00427A1B">
      <w:pPr>
        <w:jc w:val="both"/>
      </w:pPr>
      <w:r>
        <w:t>1. Norma acusada</w:t>
      </w:r>
    </w:p>
    <w:p w:rsidR="00427A1B" w:rsidRDefault="00427A1B" w:rsidP="00427A1B">
      <w:pPr>
        <w:jc w:val="both"/>
      </w:pPr>
      <w:r>
        <w:t xml:space="preserve"> </w:t>
      </w:r>
    </w:p>
    <w:p w:rsidR="00427A1B" w:rsidRDefault="00427A1B" w:rsidP="00427A1B">
      <w:pPr>
        <w:jc w:val="both"/>
      </w:pPr>
      <w:r>
        <w:t>LEY 1430 DE 2010</w:t>
      </w:r>
    </w:p>
    <w:p w:rsidR="00427A1B" w:rsidRDefault="00427A1B" w:rsidP="00427A1B">
      <w:pPr>
        <w:jc w:val="both"/>
      </w:pPr>
      <w:r>
        <w:t>(</w:t>
      </w:r>
      <w:proofErr w:type="gramStart"/>
      <w:r>
        <w:t>diciembre</w:t>
      </w:r>
      <w:proofErr w:type="gramEnd"/>
      <w:r>
        <w:t xml:space="preserve"> 29)</w:t>
      </w:r>
    </w:p>
    <w:p w:rsidR="00427A1B" w:rsidRDefault="00427A1B" w:rsidP="00427A1B">
      <w:pPr>
        <w:jc w:val="both"/>
      </w:pPr>
      <w:r>
        <w:t>Por medio de la cual se dictan normas tributarias de control y para la competitividad</w:t>
      </w:r>
    </w:p>
    <w:p w:rsidR="00427A1B" w:rsidRDefault="00427A1B" w:rsidP="00427A1B">
      <w:pPr>
        <w:jc w:val="both"/>
      </w:pPr>
      <w:r>
        <w:t xml:space="preserve"> </w:t>
      </w:r>
    </w:p>
    <w:p w:rsidR="00427A1B" w:rsidRDefault="00427A1B" w:rsidP="00427A1B">
      <w:pPr>
        <w:jc w:val="both"/>
      </w:pPr>
      <w:r>
        <w:t>ARTÍCULO 15. INEFICACIA DE LAS DECLARACIONES DE RETENCIÓN EN LA FUENTE PRESENTADAS SIN PAGO TOTAL. Se adiciona el Estatuto Tributario con el siguiente artículo:</w:t>
      </w:r>
    </w:p>
    <w:p w:rsidR="00427A1B" w:rsidRDefault="00427A1B" w:rsidP="00427A1B">
      <w:pPr>
        <w:jc w:val="both"/>
      </w:pPr>
      <w:r>
        <w:t>“Artículo 580-1: Ineficacia de las declaraciones de retención en la fuente presentadas sin pago total. Las declaraciones de retención en la fuente presentadas sin pago total no producirán efecto legal alguno, sin necesidad de acto administrativo que así lo declare.</w:t>
      </w:r>
    </w:p>
    <w:p w:rsidR="00427A1B" w:rsidRDefault="00427A1B" w:rsidP="00427A1B">
      <w:pPr>
        <w:jc w:val="both"/>
      </w:pPr>
      <w:r>
        <w:t>Lo señalado en el inciso anterior no se aplicará cuando la declaración de retención en la fuente se presente sin pago por parte de un agente retenedor que sea titular de un saldo a favor igual o superior a ochenta y dos mil (82.000) UVT susceptible de compensar con el saldo a pagar de la respectiva declaración de retención en la fuente. Para tal efecto el saldo a favor debe haberse generado antes de la presentación de la declaración de retención en la fuente por un valor igual o superior al saldo a pagar determinado en dicha declaración.</w:t>
      </w:r>
    </w:p>
    <w:p w:rsidR="00427A1B" w:rsidRDefault="00427A1B" w:rsidP="00427A1B">
      <w:pPr>
        <w:jc w:val="both"/>
      </w:pPr>
      <w:r>
        <w:t>El agente retenedor deberá solicitar a la Dirección de Impuestos y Aduanas Nacionales la compensación del saldo a favor con el saldo a pagar determinado en la declaración de retención, dentro de los seis meses (6) siguientes a la presentación de la respectiva declaración de retención en la fuente.</w:t>
      </w:r>
    </w:p>
    <w:p w:rsidR="00427A1B" w:rsidRDefault="00427A1B" w:rsidP="00427A1B">
      <w:pPr>
        <w:jc w:val="both"/>
      </w:pPr>
      <w:r>
        <w:t>Cuando el agente retenedor no solicite la compensación del saldo a favor oportunamente o cuando la solicitud sea rechazada la declaración de retención en la fuente presentada sin pago no producirá efecto legal alguno, sin necesidad de acto administrativo que así lo declare”.</w:t>
      </w:r>
    </w:p>
    <w:p w:rsidR="00427A1B" w:rsidRDefault="00427A1B" w:rsidP="00427A1B">
      <w:pPr>
        <w:jc w:val="both"/>
      </w:pPr>
      <w:r>
        <w:t>2. Decisión</w:t>
      </w:r>
    </w:p>
    <w:p w:rsidR="00427A1B" w:rsidRDefault="00427A1B" w:rsidP="00427A1B">
      <w:pPr>
        <w:jc w:val="both"/>
      </w:pPr>
      <w:r>
        <w:t xml:space="preserve"> </w:t>
      </w:r>
    </w:p>
    <w:p w:rsidR="00427A1B" w:rsidRDefault="00427A1B" w:rsidP="00427A1B">
      <w:pPr>
        <w:jc w:val="both"/>
      </w:pPr>
      <w:r>
        <w:lastRenderedPageBreak/>
        <w:t>Declarar EXEQUIBLE el inciso primero del artículo 15 de la Ley 1430 de 2010, que adiciona el artículo 580.1 del Estatuto Tributario, en relación con los cargos estudiados en esta sentencia.</w:t>
      </w:r>
    </w:p>
    <w:p w:rsidR="00427A1B" w:rsidRDefault="00427A1B" w:rsidP="00427A1B">
      <w:pPr>
        <w:jc w:val="both"/>
      </w:pPr>
      <w:r>
        <w:t>3. Fundamentos de esta decisión</w:t>
      </w:r>
    </w:p>
    <w:p w:rsidR="00427A1B" w:rsidRDefault="00427A1B" w:rsidP="00427A1B">
      <w:pPr>
        <w:jc w:val="both"/>
      </w:pPr>
      <w:r>
        <w:t>La Corte Constitucional decidió sobre una demanda presentada por un ciudadano en contra del inciso primero del artículo 580-1 del Estatuto Tributario (adicionado mediante el artículo 15 de la Ley 1430 de 2010), según el cual, se considera ineficaz la declaración de retención en la fuente cuando el agente retenedor no la presente con el pago total de los valores declarados, sin necesidad de que la administración manifieste expresamente la ineficacia de la declaración.</w:t>
      </w:r>
    </w:p>
    <w:p w:rsidR="00427A1B" w:rsidRDefault="00427A1B" w:rsidP="00427A1B">
      <w:pPr>
        <w:jc w:val="both"/>
      </w:pPr>
      <w:r>
        <w:t>La Corte consideró que la norma demandada es conforme a la Constitución, pues juzgó que la ineficacia no era una sanción, y por lo tanto, podía operar sin que la administración tenga que declarar la ineficacia expresamente en cada caso. Por el contrario, la Corte consideró que el pago total es un requisito más para la presentación válida de la declaración de retención, como pueden serlo la firma de la misma, y los demás requisitos establecidos en la Ley tributaria. De otra parte, teniendo en cuenta que los impuestos retenidos por los agentes retenedores no hacen parte de su patrimonio, sino que le pertenecen al fisco desde el momento en que el agente los retiene, resulta razonable que el no pagarlos en su totalidad, le reste eficacia al cumplimiento de su obligación de declarar los valores retenidos.</w:t>
      </w:r>
    </w:p>
    <w:p w:rsidR="00427A1B" w:rsidRDefault="00427A1B" w:rsidP="00427A1B">
      <w:pPr>
        <w:jc w:val="both"/>
      </w:pPr>
      <w:r>
        <w:t>La Corte encontró que esta medida es constitucional, pues con ella el legislador busca garantizar la eficacia y la eficiencia en el recaudo de impuestos, sin los cuales es imposible realizar todas aquellas funciones propias de un Estado Social de Derecho. Por lo tanto, todas las personas que sean agentes retenedores están obligados a presentar su declaración de retención en la fuente, junto con el pago total de las sumas declaradas, dentro de los plazos establecidos por el Gobierno Nacional.</w:t>
      </w:r>
    </w:p>
    <w:p w:rsidR="00427A1B" w:rsidRDefault="00427A1B" w:rsidP="00427A1B">
      <w:pPr>
        <w:jc w:val="both"/>
      </w:pPr>
      <w:r>
        <w:t xml:space="preserve"> </w:t>
      </w:r>
    </w:p>
    <w:p w:rsidR="00427A1B" w:rsidRDefault="00427A1B" w:rsidP="00427A1B">
      <w:pPr>
        <w:jc w:val="both"/>
      </w:pPr>
      <w:bookmarkStart w:id="0" w:name="_GoBack"/>
      <w:bookmarkEnd w:id="0"/>
      <w:r>
        <w:t>MARÍA VICTORIA CALLE CORREA</w:t>
      </w:r>
    </w:p>
    <w:p w:rsidR="00427A1B" w:rsidRDefault="00427A1B" w:rsidP="00427A1B">
      <w:pPr>
        <w:jc w:val="both"/>
      </w:pPr>
      <w:r>
        <w:t>Presidente (E)</w:t>
      </w:r>
    </w:p>
    <w:p w:rsidR="00427A1B" w:rsidRDefault="00427A1B" w:rsidP="00427A1B">
      <w:pPr>
        <w:jc w:val="both"/>
      </w:pPr>
      <w:r>
        <w:t xml:space="preserve"> </w:t>
      </w:r>
    </w:p>
    <w:p w:rsidR="00427A1B" w:rsidRDefault="00427A1B" w:rsidP="00427A1B">
      <w:pPr>
        <w:jc w:val="both"/>
      </w:pPr>
    </w:p>
    <w:p w:rsidR="00961BFA" w:rsidRDefault="00427A1B" w:rsidP="00427A1B">
      <w:pPr>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1B"/>
    <w:rsid w:val="0029351E"/>
    <w:rsid w:val="00427A1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7509F-1352-4418-90E3-021944D9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2015-03-18T01:51:00Z</dcterms:created>
  <dcterms:modified xsi:type="dcterms:W3CDTF">2015-03-18T01:53:00Z</dcterms:modified>
</cp:coreProperties>
</file>